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37E9F">
      <w:pPr>
        <w:pStyle w:val="2"/>
        <w:numPr>
          <w:ilvl w:val="0"/>
          <w:numId w:val="1"/>
        </w:numPr>
        <w:rPr>
          <w:sz w:val="24"/>
          <w:szCs w:val="16"/>
        </w:rPr>
      </w:pPr>
      <w:r>
        <w:rPr>
          <w:rFonts w:hint="eastAsia"/>
          <w:sz w:val="24"/>
          <w:szCs w:val="16"/>
        </w:rPr>
        <w:t>参数</w:t>
      </w:r>
      <w:r>
        <w:rPr>
          <w:rFonts w:hint="eastAsia"/>
          <w:sz w:val="24"/>
          <w:szCs w:val="16"/>
          <w:lang w:val="en-US" w:eastAsia="zh-CN"/>
        </w:rPr>
        <w:t>需求</w:t>
      </w:r>
      <w:bookmarkStart w:id="3" w:name="_GoBack"/>
      <w:bookmarkEnd w:id="3"/>
    </w:p>
    <w:tbl>
      <w:tblPr>
        <w:tblStyle w:val="3"/>
        <w:tblW w:w="84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048"/>
        <w:gridCol w:w="6743"/>
      </w:tblGrid>
      <w:tr w14:paraId="5420C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00CD5C27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编号</w:t>
            </w:r>
          </w:p>
        </w:tc>
        <w:tc>
          <w:tcPr>
            <w:tcW w:w="1048" w:type="dxa"/>
            <w:vAlign w:val="center"/>
          </w:tcPr>
          <w:p w14:paraId="6154F518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名称</w:t>
            </w:r>
          </w:p>
        </w:tc>
        <w:tc>
          <w:tcPr>
            <w:tcW w:w="6743" w:type="dxa"/>
            <w:tcBorders>
              <w:bottom w:val="single" w:color="auto" w:sz="4" w:space="0"/>
            </w:tcBorders>
            <w:vAlign w:val="center"/>
          </w:tcPr>
          <w:p w14:paraId="134B8B04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招标要求</w:t>
            </w:r>
          </w:p>
        </w:tc>
      </w:tr>
      <w:tr w14:paraId="4843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 w14:paraId="08E31F25">
            <w:pPr>
              <w:pStyle w:val="5"/>
              <w:numPr>
                <w:ilvl w:val="0"/>
                <w:numId w:val="2"/>
              </w:numPr>
              <w:ind w:firstLineChars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8" w:type="dxa"/>
            <w:tcBorders>
              <w:top w:val="single" w:color="auto" w:sz="4" w:space="0"/>
            </w:tcBorders>
            <w:vAlign w:val="center"/>
          </w:tcPr>
          <w:p w14:paraId="0C2E8E22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便携式心电图机（含工作站）</w:t>
            </w:r>
          </w:p>
        </w:tc>
        <w:tc>
          <w:tcPr>
            <w:tcW w:w="6743" w:type="dxa"/>
            <w:tcBorders>
              <w:bottom w:val="single" w:color="auto" w:sz="4" w:space="0"/>
            </w:tcBorders>
          </w:tcPr>
          <w:p w14:paraId="6AF92AF6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数字式心电图机，支持标准12导心电图同步采集、记录功能；</w:t>
            </w:r>
          </w:p>
          <w:p w14:paraId="00FACFD6">
            <w:pPr>
              <w:pStyle w:val="5"/>
              <w:numPr>
                <w:ilvl w:val="0"/>
                <w:numId w:val="3"/>
              </w:numPr>
              <w:ind w:firstLineChars="0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心电图机一体化设计，采集仪模块内置于心电图机内部，不接受平板电脑外接采集盒模式；主机全触控操作，无物理硬按键。【提供产品制造商公开发布的资料证明】</w:t>
            </w:r>
          </w:p>
          <w:p w14:paraId="3B26F16A">
            <w:pPr>
              <w:pStyle w:val="5"/>
              <w:numPr>
                <w:ilvl w:val="0"/>
                <w:numId w:val="3"/>
              </w:numPr>
              <w:ind w:firstLineChars="0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5.5</w:t>
            </w:r>
            <w:r>
              <w:rPr>
                <w:rFonts w:hint="eastAsia"/>
                <w:szCs w:val="21"/>
                <w:highlight w:val="none"/>
              </w:rPr>
              <w:t>英寸高分辨率、全视角液晶显示屏。</w:t>
            </w:r>
          </w:p>
          <w:p w14:paraId="2A9C20B6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手持式便携移动心电采集终端，设备主机重量小于</w:t>
            </w:r>
            <w:r>
              <w:rPr>
                <w:szCs w:val="21"/>
                <w:highlight w:val="none"/>
              </w:rPr>
              <w:t>250g</w:t>
            </w:r>
            <w:r>
              <w:rPr>
                <w:rFonts w:hint="eastAsia"/>
                <w:szCs w:val="21"/>
                <w:highlight w:val="none"/>
              </w:rPr>
              <w:t>。【提供产品制造商公开发布的资料证明】</w:t>
            </w:r>
          </w:p>
          <w:p w14:paraId="3BDB0DC6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 xml:space="preserve">支持智能操作系统，可远程更新升级 </w:t>
            </w:r>
          </w:p>
          <w:p w14:paraId="1C9A33E5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设备属于CF型防除颤类型，提供设备铭牌图片证明，具有CF型防除颤图标。</w:t>
            </w:r>
          </w:p>
          <w:p w14:paraId="5DAC492F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心电图主机支持内置4G功能，内置4G卡槽，内置eSIM卡，不接受外置模块，支持全网通联网通讯。【提供证明材料】</w:t>
            </w:r>
          </w:p>
          <w:p w14:paraId="35806B43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心电图主机支持2.4GHz/5GHz双频段无线Wi-Fi【提供投标型号产品经中华人民共和国工业和信息化部颁发的“无线电发射设备型号核准证”复印件】</w:t>
            </w:r>
          </w:p>
          <w:p w14:paraId="1A9FC55B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输入阻抗：≥100</w:t>
            </w:r>
            <w:r>
              <w:rPr>
                <w:szCs w:val="21"/>
                <w:highlight w:val="none"/>
              </w:rPr>
              <w:t>MΩ</w:t>
            </w:r>
          </w:p>
          <w:p w14:paraId="7E62E9A1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bookmarkStart w:id="0" w:name="_Hlk115080519"/>
            <w:r>
              <w:rPr>
                <w:rFonts w:hint="eastAsia"/>
                <w:szCs w:val="21"/>
                <w:highlight w:val="none"/>
              </w:rPr>
              <w:t>内部噪声：≤1</w:t>
            </w:r>
            <w:r>
              <w:rPr>
                <w:szCs w:val="21"/>
                <w:highlight w:val="none"/>
              </w:rPr>
              <w:t>0</w:t>
            </w:r>
            <w:r>
              <w:rPr>
                <w:rFonts w:hint="eastAsia"/>
                <w:szCs w:val="21"/>
                <w:highlight w:val="none"/>
              </w:rPr>
              <w:t>μVP-P【提供医疗器械注册证明材料】</w:t>
            </w:r>
          </w:p>
          <w:p w14:paraId="3D58288A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定标电压：</w:t>
            </w:r>
            <w:r>
              <w:rPr>
                <w:szCs w:val="21"/>
                <w:highlight w:val="none"/>
              </w:rPr>
              <w:t>1mV±1%</w:t>
            </w:r>
            <w:r>
              <w:rPr>
                <w:rFonts w:hint="eastAsia"/>
                <w:szCs w:val="21"/>
                <w:highlight w:val="none"/>
              </w:rPr>
              <w:t>【提供医疗器械注册证明材料】</w:t>
            </w:r>
          </w:p>
          <w:p w14:paraId="0704FAEF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共模抑制比：＞</w:t>
            </w:r>
            <w:r>
              <w:rPr>
                <w:szCs w:val="21"/>
                <w:highlight w:val="none"/>
              </w:rPr>
              <w:t>125</w:t>
            </w:r>
            <w:r>
              <w:rPr>
                <w:rFonts w:hint="eastAsia"/>
                <w:szCs w:val="21"/>
                <w:highlight w:val="none"/>
              </w:rPr>
              <w:t>dB（默认交流滤波关闭）【提供医疗器械注册证明材料】</w:t>
            </w:r>
            <w:bookmarkEnd w:id="0"/>
          </w:p>
          <w:p w14:paraId="31484EB2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耐极化电压：±</w:t>
            </w:r>
            <w:r>
              <w:rPr>
                <w:szCs w:val="21"/>
                <w:highlight w:val="none"/>
              </w:rPr>
              <w:t>92</w:t>
            </w:r>
            <w:r>
              <w:rPr>
                <w:rFonts w:hint="eastAsia"/>
                <w:szCs w:val="21"/>
                <w:highlight w:val="none"/>
              </w:rPr>
              <w:t>0mV【提供医疗器械注册证明材料】</w:t>
            </w:r>
          </w:p>
          <w:p w14:paraId="3DFFD6A9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频响范围：0.0</w:t>
            </w:r>
            <w:r>
              <w:rPr>
                <w:szCs w:val="21"/>
                <w:highlight w:val="none"/>
              </w:rPr>
              <w:t>1</w:t>
            </w:r>
            <w:r>
              <w:rPr>
                <w:rFonts w:hint="eastAsia"/>
                <w:szCs w:val="21"/>
                <w:highlight w:val="none"/>
              </w:rPr>
              <w:t>-</w:t>
            </w:r>
            <w:r>
              <w:rPr>
                <w:szCs w:val="21"/>
                <w:highlight w:val="none"/>
              </w:rPr>
              <w:t>350</w:t>
            </w:r>
            <w:r>
              <w:rPr>
                <w:rFonts w:hint="eastAsia"/>
                <w:szCs w:val="21"/>
                <w:highlight w:val="none"/>
              </w:rPr>
              <w:t>Hz全频滤波</w:t>
            </w:r>
          </w:p>
          <w:p w14:paraId="1ADADCA0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时间常数：＞</w:t>
            </w:r>
            <w:r>
              <w:rPr>
                <w:szCs w:val="21"/>
                <w:highlight w:val="none"/>
              </w:rPr>
              <w:t>5</w:t>
            </w:r>
            <w:r>
              <w:rPr>
                <w:rFonts w:hint="eastAsia"/>
                <w:szCs w:val="21"/>
                <w:highlight w:val="none"/>
              </w:rPr>
              <w:t>s【提供医疗器械注册证明材料】</w:t>
            </w:r>
          </w:p>
          <w:p w14:paraId="6C443224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支持通过无线座充充电。【提供产品制造商公开发布的资料证明】</w:t>
            </w:r>
          </w:p>
          <w:p w14:paraId="5A34E42B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临床信息完善：支持识别特定类型病人并提醒采集人员补充完善临床信息，如患者是否佩戴了起搏器，从源头上规避影响诊断的重采问题。【提供软件界面截图证明】</w:t>
            </w:r>
          </w:p>
          <w:p w14:paraId="4C07F44F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报告自动导出：设备采集的心电数据在完成诊断后，在云端或者设备端查看的同时，可通过蓝牙自动到本地电脑上进行归档备份。【提供承诺函】</w:t>
            </w:r>
          </w:p>
          <w:p w14:paraId="138D9C3C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支持N</w:t>
            </w:r>
            <w:r>
              <w:rPr>
                <w:szCs w:val="21"/>
                <w:highlight w:val="none"/>
              </w:rPr>
              <w:t>FC</w:t>
            </w:r>
            <w:r>
              <w:rPr>
                <w:rFonts w:hint="eastAsia"/>
                <w:szCs w:val="21"/>
                <w:highlight w:val="none"/>
              </w:rPr>
              <w:t>识别功能</w:t>
            </w:r>
          </w:p>
          <w:p w14:paraId="3AAF71BB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支持G</w:t>
            </w:r>
            <w:r>
              <w:rPr>
                <w:szCs w:val="21"/>
                <w:highlight w:val="none"/>
              </w:rPr>
              <w:t>PS</w:t>
            </w:r>
            <w:r>
              <w:rPr>
                <w:rFonts w:hint="eastAsia"/>
                <w:szCs w:val="21"/>
                <w:highlight w:val="none"/>
              </w:rPr>
              <w:t>定位功能</w:t>
            </w:r>
          </w:p>
          <w:p w14:paraId="0DF35D5B">
            <w:pPr>
              <w:pStyle w:val="5"/>
              <w:numPr>
                <w:ilvl w:val="0"/>
                <w:numId w:val="3"/>
              </w:numPr>
              <w:ind w:firstLineChars="0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支持与服务器时间同步</w:t>
            </w:r>
          </w:p>
          <w:p w14:paraId="77AAD4CB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QTc参数测量：内置5种以上测量算法，QTc计算方法可通过系统设置调阅并设置【提供QTc算法功能截图证明材料】</w:t>
            </w:r>
          </w:p>
          <w:p w14:paraId="197FFC49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心电图机支持批量下载预约记录功能，并支持待检查列表显示，列表应包含检查姓名、性别、年龄等信息。</w:t>
            </w:r>
          </w:p>
          <w:p w14:paraId="5C524946">
            <w:pPr>
              <w:pStyle w:val="5"/>
              <w:numPr>
                <w:ilvl w:val="0"/>
                <w:numId w:val="3"/>
              </w:numPr>
              <w:ind w:firstLineChars="0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具备全导联起搏检测，准确识别起搏信号。</w:t>
            </w:r>
          </w:p>
          <w:p w14:paraId="05520A67">
            <w:pPr>
              <w:pStyle w:val="5"/>
              <w:numPr>
                <w:ilvl w:val="0"/>
                <w:numId w:val="3"/>
              </w:numPr>
              <w:ind w:firstLineChars="0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对于危急值检查数据，支持优先诊断功能，以提醒诊断中心优先诊断。</w:t>
            </w:r>
          </w:p>
          <w:p w14:paraId="549F2F07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rStyle w:val="6"/>
                <w:szCs w:val="21"/>
                <w:highlight w:val="none"/>
              </w:rPr>
            </w:pPr>
            <w:r>
              <w:rPr>
                <w:rStyle w:val="6"/>
                <w:rFonts w:hint="eastAsia" w:ascii="宋体" w:hAnsi="宋体" w:cs="宋体"/>
                <w:szCs w:val="21"/>
                <w:highlight w:val="none"/>
              </w:rPr>
              <w:t>心电图机支持导联脱落、伪差、左右手接反、无法识别、心律失常波形的自动检测和提示功能。</w:t>
            </w:r>
          </w:p>
          <w:p w14:paraId="79DBF6E8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支持消息实时提醒功能，如危急报告提醒、诊断退回提醒、导联纠错提醒、诊断完成提醒。</w:t>
            </w:r>
          </w:p>
          <w:p w14:paraId="5664433C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rStyle w:val="6"/>
                <w:szCs w:val="21"/>
                <w:highlight w:val="none"/>
              </w:rPr>
            </w:pPr>
            <w:r>
              <w:rPr>
                <w:rFonts w:hint="eastAsia"/>
                <w:highlight w:val="none"/>
              </w:rPr>
              <w:t>开机视频：设备内置开机引导视频，包括设备组装和操作演示，方便临床操作使用。</w:t>
            </w:r>
          </w:p>
          <w:p w14:paraId="5E3A17F7">
            <w:pPr>
              <w:pStyle w:val="5"/>
              <w:numPr>
                <w:ilvl w:val="0"/>
                <w:numId w:val="3"/>
              </w:numPr>
              <w:ind w:firstLineChars="0"/>
              <w:rPr>
                <w:szCs w:val="21"/>
                <w:highlight w:val="none"/>
              </w:rPr>
            </w:pPr>
            <w:bookmarkStart w:id="1" w:name="_Hlk115080539"/>
            <w:r>
              <w:rPr>
                <w:rFonts w:hint="eastAsia"/>
                <w:szCs w:val="21"/>
                <w:highlight w:val="none"/>
              </w:rPr>
              <w:t>内置可充电锂离子电池</w:t>
            </w:r>
            <w:bookmarkEnd w:id="1"/>
            <w:r>
              <w:rPr>
                <w:rFonts w:hint="eastAsia"/>
                <w:szCs w:val="21"/>
                <w:highlight w:val="none"/>
              </w:rPr>
              <w:t>，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充足电后可</w:t>
            </w:r>
            <w:r>
              <w:rPr>
                <w:rFonts w:hint="eastAsia"/>
                <w:szCs w:val="21"/>
                <w:highlight w:val="none"/>
              </w:rPr>
              <w:t>持续工作时间≥</w:t>
            </w:r>
            <w:r>
              <w:rPr>
                <w:szCs w:val="21"/>
                <w:highlight w:val="none"/>
              </w:rPr>
              <w:t>6</w:t>
            </w:r>
            <w:r>
              <w:rPr>
                <w:rFonts w:hint="eastAsia"/>
                <w:szCs w:val="21"/>
                <w:highlight w:val="none"/>
              </w:rPr>
              <w:t>小时，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充分保证出诊和查房使用；【提供说明书证明】</w:t>
            </w:r>
          </w:p>
          <w:p w14:paraId="46DBE970">
            <w:pPr>
              <w:pStyle w:val="5"/>
              <w:numPr>
                <w:ilvl w:val="0"/>
                <w:numId w:val="3"/>
              </w:numPr>
              <w:ind w:firstLineChars="0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存储量：设备内置≥16GB存储器，存储病历不小于10000份心电数据存储；</w:t>
            </w:r>
          </w:p>
          <w:p w14:paraId="2EA0033A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记录测值包括：心率、电轴、P波时限、P-R间期、QRS时限、Q-T间期、QTc、T波时限、R</w:t>
            </w:r>
            <w:r>
              <w:rPr>
                <w:szCs w:val="21"/>
                <w:highlight w:val="none"/>
              </w:rPr>
              <w:t>V</w:t>
            </w:r>
            <w:r>
              <w:rPr>
                <w:rFonts w:hint="eastAsia"/>
                <w:szCs w:val="21"/>
                <w:highlight w:val="none"/>
              </w:rPr>
              <w:t>5、S</w:t>
            </w:r>
            <w:r>
              <w:rPr>
                <w:szCs w:val="21"/>
                <w:highlight w:val="none"/>
              </w:rPr>
              <w:t>V</w:t>
            </w:r>
            <w:r>
              <w:rPr>
                <w:rFonts w:hint="eastAsia"/>
                <w:szCs w:val="21"/>
                <w:highlight w:val="none"/>
              </w:rPr>
              <w:t>1等。</w:t>
            </w:r>
          </w:p>
          <w:p w14:paraId="29A24F53">
            <w:pPr>
              <w:pStyle w:val="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  <w:highlight w:val="none"/>
              </w:rPr>
            </w:pPr>
            <w:bookmarkStart w:id="2" w:name="_Hlk129872705"/>
            <w:r>
              <w:rPr>
                <w:highlight w:val="none"/>
              </w:rPr>
              <w:t>支持在采集端将心电图原始数据生成二维码，并通过</w:t>
            </w:r>
            <w:r>
              <w:rPr>
                <w:rFonts w:hint="eastAsia"/>
                <w:highlight w:val="none"/>
              </w:rPr>
              <w:t>手机端</w:t>
            </w:r>
            <w:r>
              <w:rPr>
                <w:highlight w:val="none"/>
              </w:rPr>
              <w:t>微信</w:t>
            </w:r>
            <w:r>
              <w:rPr>
                <w:rFonts w:hint="eastAsia"/>
                <w:highlight w:val="none"/>
              </w:rPr>
              <w:t>分享形式将心电图原始波形从内网传输至外网，物理隔离保障网络安全，可应对因</w:t>
            </w:r>
            <w:r>
              <w:rPr>
                <w:highlight w:val="none"/>
              </w:rPr>
              <w:t>网络异常、系统异常导致心电图无法上传至心电诊断中心</w:t>
            </w:r>
            <w:r>
              <w:rPr>
                <w:rFonts w:hint="eastAsia"/>
                <w:highlight w:val="none"/>
              </w:rPr>
              <w:t>等情况。【需提供软件界面截图证明及承诺函，并在项目中标后</w:t>
            </w:r>
            <w:r>
              <w:rPr>
                <w:highlight w:val="none"/>
              </w:rPr>
              <w:t>3个自然日内根据采购人指定地点进行功能演示】</w:t>
            </w:r>
            <w:bookmarkEnd w:id="2"/>
          </w:p>
          <w:p w14:paraId="68DED94E">
            <w:pPr>
              <w:pStyle w:val="5"/>
              <w:numPr>
                <w:ilvl w:val="0"/>
                <w:numId w:val="3"/>
              </w:numPr>
              <w:ind w:firstLineChars="0"/>
              <w:rPr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无缝对接到启东市远程</w:t>
            </w:r>
            <w:r>
              <w:rPr>
                <w:rFonts w:hint="eastAsia"/>
                <w:color w:val="auto"/>
                <w:szCs w:val="21"/>
                <w:highlight w:val="none"/>
              </w:rPr>
              <w:t>心电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诊断中心</w:t>
            </w:r>
            <w:r>
              <w:rPr>
                <w:rFonts w:hint="eastAsia"/>
                <w:color w:val="auto"/>
                <w:szCs w:val="21"/>
                <w:highlight w:val="none"/>
              </w:rPr>
              <w:t>系统，所需的费用包含在投标总价中。</w:t>
            </w:r>
          </w:p>
        </w:tc>
      </w:tr>
    </w:tbl>
    <w:p w14:paraId="17EFCD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4032D"/>
    <w:multiLevelType w:val="multilevel"/>
    <w:tmpl w:val="1284032D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264B09"/>
    <w:multiLevelType w:val="multilevel"/>
    <w:tmpl w:val="52264B0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FD667E"/>
    <w:multiLevelType w:val="multilevel"/>
    <w:tmpl w:val="56FD667E"/>
    <w:lvl w:ilvl="0" w:tentative="0">
      <w:start w:val="1"/>
      <w:numFmt w:val="decimal"/>
      <w:lvlText w:val="%1"/>
      <w:lvlJc w:val="center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02E92"/>
    <w:rsid w:val="04D0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b/>
      <w:kern w:val="44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2024-12-20T02:17:00Z</dcterms:created>
  <dc:creator>宋琳衍</dc:creator>
  <cp:lastModifiedBy>宋琳衍</cp:lastModifiedBy>
  <dcterms:modified xsi:type="dcterms:W3CDTF">2024-12-20T02:28:54Z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AF821C0C801C4FA1894D60F0EB8108B3_11</vt:lpwstr>
  </property>
</Properties>
</file>